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597B03">
      <w:pPr>
        <w:jc w:val="center"/>
        <w:rPr>
          <w:rFonts w:hint="default" w:ascii="方正小标宋简体" w:eastAsia="方正小标宋简体"/>
          <w:color w:val="FF0000"/>
          <w:sz w:val="56"/>
          <w:szCs w:val="56"/>
          <w:lang w:val="en-US" w:eastAsia="zh-CN"/>
        </w:rPr>
      </w:pPr>
      <w:r>
        <w:rPr>
          <w:rFonts w:hint="eastAsia" w:ascii="方正小标宋简体" w:eastAsia="方正小标宋简体"/>
          <w:color w:val="FF0000"/>
          <w:sz w:val="56"/>
          <w:szCs w:val="56"/>
        </w:rPr>
        <w:t>浙江工商大学</w:t>
      </w:r>
      <w:r>
        <w:rPr>
          <w:rFonts w:hint="eastAsia" w:ascii="方正小标宋简体" w:eastAsia="方正小标宋简体"/>
          <w:color w:val="FF0000"/>
          <w:sz w:val="56"/>
          <w:szCs w:val="56"/>
          <w:lang w:eastAsia="zh-CN"/>
        </w:rPr>
        <w:t>泰隆金融学院</w:t>
      </w:r>
      <w:r>
        <w:rPr>
          <w:rFonts w:hint="eastAsia" w:ascii="方正小标宋简体" w:eastAsia="方正小标宋简体"/>
          <w:color w:val="FF0000"/>
          <w:sz w:val="56"/>
          <w:szCs w:val="56"/>
          <w:lang w:val="en-US" w:eastAsia="zh-CN"/>
        </w:rPr>
        <w:t>团委</w:t>
      </w:r>
    </w:p>
    <w:p w14:paraId="3790879E">
      <w:pPr>
        <w:rPr>
          <w:rFonts w:hint="eastAsia"/>
        </w:rPr>
      </w:pPr>
      <w:r>
        <w:rPr>
          <w:rFonts w:hint="eastAsia"/>
          <w:color w:val="FF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-133350</wp:posOffset>
                </wp:positionH>
                <wp:positionV relativeFrom="paragraph">
                  <wp:posOffset>99060</wp:posOffset>
                </wp:positionV>
                <wp:extent cx="5867400" cy="0"/>
                <wp:effectExtent l="0" t="28575" r="0" b="2857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0.5pt;margin-top:7.8pt;height:0pt;width:462pt;z-index:251659264;mso-width-relative:page;mso-height-relative:page;" filled="f" stroked="t" coordsize="21600,21600" o:gfxdata="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o+zAvUAAAACQEAAA8AAAAAAAAAAQAgAAAAIgAAAGRycy9kb3ducmV2LnhtbFBL&#10;AQIUABQAAAAIAIdO4kBYzw/9+gEAAOsDAAAOAAAAAAAAAAEAIAAAACMBAABkcnMvZTJvRG9jLnht&#10;bFBLBQYAAAAABgAGAFkBAACPBQAAAAA=&#10;">
                <v:path arrowok="t"/>
                <v:fill on="f" focussize="0,0"/>
                <v:stroke weight="4.5pt" color="#FF0000" linestyle="thickThin"/>
                <v:imagedata o:title=""/>
                <o:lock v:ext="edit"/>
              </v:line>
            </w:pict>
          </mc:Fallback>
        </mc:AlternateContent>
      </w:r>
    </w:p>
    <w:p w14:paraId="065CE80A">
      <w:pPr>
        <w:spacing w:line="560" w:lineRule="exact"/>
        <w:jc w:val="right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</w:rPr>
        <w:t>浙商大</w:t>
      </w:r>
      <w:r>
        <w:rPr>
          <w:rFonts w:hint="eastAsia" w:ascii="仿宋_GB2312" w:eastAsia="仿宋_GB2312"/>
          <w:sz w:val="32"/>
          <w:szCs w:val="32"/>
          <w:lang w:eastAsia="zh-CN"/>
        </w:rPr>
        <w:t>泰隆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团</w:t>
      </w:r>
      <w:r>
        <w:rPr>
          <w:rFonts w:hint="eastAsia" w:ascii="仿宋_GB2312" w:eastAsia="仿宋_GB2312"/>
          <w:sz w:val="32"/>
          <w:szCs w:val="32"/>
        </w:rPr>
        <w:t>函</w:t>
      </w:r>
      <w:r>
        <w:rPr>
          <w:rFonts w:hint="eastAsia" w:ascii="仿宋_GB2312" w:eastAsia="仿宋_GB2312"/>
          <w:sz w:val="32"/>
          <w:szCs w:val="32"/>
          <w:highlight w:val="none"/>
        </w:rPr>
        <w:t>〔202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highlight w:val="none"/>
        </w:rPr>
        <w:t>〕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  <w:highlight w:val="none"/>
        </w:rPr>
        <w:t>号</w:t>
      </w:r>
    </w:p>
    <w:p w14:paraId="77C85CFD">
      <w:pPr>
        <w:spacing w:line="560" w:lineRule="exact"/>
        <w:rPr>
          <w:rFonts w:hint="eastAsia" w:ascii="仿宋_GB2312" w:eastAsia="仿宋_GB2312"/>
          <w:sz w:val="32"/>
          <w:szCs w:val="32"/>
        </w:rPr>
      </w:pPr>
    </w:p>
    <w:p w14:paraId="7B3F4A56">
      <w:pPr>
        <w:spacing w:line="580" w:lineRule="exact"/>
        <w:jc w:val="center"/>
        <w:rPr>
          <w:rFonts w:hint="eastAsia" w:ascii="宋体" w:hAnsi="宋体" w:eastAsia="宋体" w:cs="宋体"/>
          <w:b/>
          <w:bCs w:val="0"/>
          <w:sz w:val="36"/>
          <w:szCs w:val="36"/>
        </w:rPr>
      </w:pPr>
      <w:bookmarkStart w:id="0" w:name="_GoBack"/>
      <w:r>
        <w:rPr>
          <w:rFonts w:hint="eastAsia" w:ascii="宋体" w:hAnsi="宋体" w:eastAsia="宋体" w:cs="宋体"/>
          <w:b/>
          <w:bCs w:val="0"/>
          <w:sz w:val="36"/>
          <w:szCs w:val="36"/>
        </w:rPr>
        <w:t>浙江工商大学泰隆金融学院</w:t>
      </w:r>
    </w:p>
    <w:p w14:paraId="5A4A3D01">
      <w:pPr>
        <w:spacing w:line="580" w:lineRule="exact"/>
        <w:jc w:val="center"/>
        <w:rPr>
          <w:rFonts w:hint="eastAsia" w:ascii="宋体" w:hAnsi="宋体" w:eastAsia="宋体" w:cs="宋体"/>
          <w:b/>
          <w:bCs w:val="0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  <w:lang w:val="en-US" w:eastAsia="zh-CN"/>
        </w:rPr>
        <w:t>关于给</w:t>
      </w:r>
      <w:r>
        <w:rPr>
          <w:rFonts w:hint="eastAsia" w:ascii="宋体" w:hAnsi="宋体" w:eastAsia="宋体" w:cs="宋体"/>
          <w:b/>
          <w:bCs w:val="0"/>
          <w:sz w:val="36"/>
          <w:szCs w:val="36"/>
          <w:highlight w:val="none"/>
          <w:lang w:val="en-US" w:eastAsia="zh-CN"/>
        </w:rPr>
        <w:t>予</w:t>
      </w:r>
      <w:r>
        <w:rPr>
          <w:rFonts w:hint="eastAsia" w:ascii="宋体" w:hAnsi="宋体" w:cs="宋体"/>
          <w:b/>
          <w:bCs w:val="0"/>
          <w:sz w:val="36"/>
          <w:szCs w:val="36"/>
          <w:highlight w:val="none"/>
          <w:lang w:val="en-US" w:eastAsia="zh-CN"/>
        </w:rPr>
        <w:t>沈佳</w:t>
      </w:r>
      <w:r>
        <w:rPr>
          <w:rFonts w:hint="eastAsia" w:ascii="宋体" w:hAnsi="宋体" w:eastAsia="宋体" w:cs="宋体"/>
          <w:b/>
          <w:bCs w:val="0"/>
          <w:sz w:val="36"/>
          <w:szCs w:val="36"/>
          <w:highlight w:val="none"/>
          <w:lang w:val="en-US" w:eastAsia="zh-CN"/>
        </w:rPr>
        <w:t>等</w:t>
      </w:r>
      <w:r>
        <w:rPr>
          <w:rFonts w:hint="eastAsia" w:ascii="宋体" w:hAnsi="宋体" w:cs="宋体"/>
          <w:b/>
          <w:bCs w:val="0"/>
          <w:sz w:val="36"/>
          <w:szCs w:val="36"/>
          <w:highlight w:val="none"/>
          <w:lang w:val="en-US" w:eastAsia="zh-CN"/>
        </w:rPr>
        <w:t>23位</w:t>
      </w:r>
      <w:r>
        <w:rPr>
          <w:rFonts w:hint="eastAsia" w:ascii="宋体" w:hAnsi="宋体" w:eastAsia="宋体" w:cs="宋体"/>
          <w:b/>
          <w:bCs w:val="0"/>
          <w:sz w:val="36"/>
          <w:szCs w:val="36"/>
          <w:highlight w:val="none"/>
          <w:lang w:val="en-US" w:eastAsia="zh-CN"/>
        </w:rPr>
        <w:t>同学</w:t>
      </w:r>
      <w:r>
        <w:rPr>
          <w:rFonts w:hint="eastAsia" w:ascii="宋体" w:hAnsi="宋体" w:eastAsia="宋体" w:cs="宋体"/>
          <w:b/>
          <w:bCs w:val="0"/>
          <w:sz w:val="36"/>
          <w:szCs w:val="36"/>
          <w:highlight w:val="none"/>
        </w:rPr>
        <w:t>通报表扬的决定</w:t>
      </w:r>
    </w:p>
    <w:bookmarkEnd w:id="0"/>
    <w:p w14:paraId="401FFF4A">
      <w:pPr>
        <w:spacing w:line="580" w:lineRule="exact"/>
        <w:jc w:val="center"/>
        <w:rPr>
          <w:rFonts w:hint="eastAsia" w:ascii="方正小标宋简体" w:hAnsi="宋体" w:eastAsia="方正小标宋简体" w:cs="宋体"/>
          <w:bCs/>
          <w:sz w:val="36"/>
          <w:szCs w:val="36"/>
          <w:highlight w:val="none"/>
          <w:lang w:val="en-US" w:eastAsia="zh-CN"/>
        </w:rPr>
      </w:pPr>
    </w:p>
    <w:p w14:paraId="732C7DD5">
      <w:pPr>
        <w:spacing w:line="560" w:lineRule="exact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default" w:ascii="仿宋_GB2312" w:hAnsi="Times New Roman" w:eastAsia="仿宋_GB2312"/>
          <w:sz w:val="32"/>
          <w:szCs w:val="32"/>
        </w:rPr>
        <w:t>学院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各班级</w:t>
      </w:r>
      <w:r>
        <w:rPr>
          <w:rFonts w:hint="eastAsia" w:ascii="仿宋_GB2312" w:hAnsi="Times New Roman" w:eastAsia="仿宋_GB2312"/>
          <w:sz w:val="32"/>
          <w:szCs w:val="32"/>
        </w:rPr>
        <w:t>：</w:t>
      </w:r>
    </w:p>
    <w:p w14:paraId="2A7134A9">
      <w:pPr>
        <w:spacing w:line="56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/>
          <w:sz w:val="32"/>
          <w:szCs w:val="32"/>
          <w:lang w:val="en-US" w:eastAsia="zh-CN"/>
        </w:rPr>
        <w:t>为加强学风建设，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进一步营造良好学习氛围</w:t>
      </w:r>
      <w:r>
        <w:rPr>
          <w:rFonts w:hint="default" w:ascii="仿宋_GB2312" w:hAnsi="Times New Roman" w:eastAsia="仿宋_GB2312"/>
          <w:sz w:val="32"/>
          <w:szCs w:val="32"/>
          <w:lang w:val="en-US" w:eastAsia="zh-CN"/>
        </w:rPr>
        <w:t>，根据《浙江工商大学泰隆金融学院班级学风建设评估实施办法》，学院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进行了“</w:t>
      </w:r>
      <w:r>
        <w:rPr>
          <w:rFonts w:hint="default" w:ascii="仿宋_GB2312" w:hAnsi="Times New Roman" w:eastAsia="仿宋_GB2312"/>
          <w:sz w:val="32"/>
          <w:szCs w:val="32"/>
          <w:lang w:val="en-US" w:eastAsia="zh-CN"/>
        </w:rPr>
        <w:t>优良学风班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”的评选工作，</w:t>
      </w:r>
      <w:r>
        <w:rPr>
          <w:rFonts w:hint="default" w:ascii="仿宋_GB2312" w:hAnsi="Times New Roman" w:eastAsia="仿宋_GB2312"/>
          <w:sz w:val="32"/>
          <w:szCs w:val="32"/>
          <w:highlight w:val="none"/>
          <w:lang w:val="en-US" w:eastAsia="zh-CN"/>
        </w:rPr>
        <w:t>为表彰</w:t>
      </w:r>
      <w:r>
        <w:rPr>
          <w:rFonts w:hint="eastAsia" w:ascii="仿宋_GB2312" w:hAnsi="Times New Roman" w:eastAsia="仿宋_GB2312"/>
          <w:sz w:val="32"/>
          <w:szCs w:val="32"/>
          <w:highlight w:val="none"/>
          <w:lang w:val="en-US" w:eastAsia="zh-CN"/>
        </w:rPr>
        <w:t>在学院学风和</w:t>
      </w:r>
      <w:r>
        <w:rPr>
          <w:rFonts w:hint="default" w:ascii="仿宋_GB2312" w:hAnsi="Times New Roman" w:eastAsia="仿宋_GB2312"/>
          <w:sz w:val="32"/>
          <w:szCs w:val="32"/>
          <w:highlight w:val="none"/>
          <w:lang w:val="en-US" w:eastAsia="zh-CN"/>
        </w:rPr>
        <w:t>班级学风建设</w:t>
      </w:r>
      <w:r>
        <w:rPr>
          <w:rFonts w:hint="eastAsia" w:ascii="仿宋_GB2312" w:hAnsi="Times New Roman" w:eastAsia="仿宋_GB2312"/>
          <w:sz w:val="32"/>
          <w:szCs w:val="32"/>
          <w:highlight w:val="none"/>
          <w:lang w:val="en-US" w:eastAsia="zh-CN"/>
        </w:rPr>
        <w:t>中做出贡献</w:t>
      </w:r>
      <w:r>
        <w:rPr>
          <w:rFonts w:hint="default" w:ascii="仿宋_GB2312" w:hAnsi="Times New Roman" w:eastAsia="仿宋_GB2312"/>
          <w:sz w:val="32"/>
          <w:szCs w:val="32"/>
          <w:highlight w:val="none"/>
          <w:lang w:val="en-US" w:eastAsia="zh-CN"/>
        </w:rPr>
        <w:t>的同学，学院决定对各班学风建设积极分子给予通报表扬。</w:t>
      </w:r>
      <w:r>
        <w:rPr>
          <w:rFonts w:hint="default" w:ascii="仿宋_GB2312" w:hAnsi="Times New Roman" w:eastAsia="仿宋_GB2312"/>
          <w:sz w:val="32"/>
          <w:szCs w:val="32"/>
          <w:lang w:val="en-US" w:eastAsia="zh-CN"/>
        </w:rPr>
        <w:t>具体名单如下：</w:t>
      </w:r>
    </w:p>
    <w:tbl>
      <w:tblPr>
        <w:tblStyle w:val="3"/>
        <w:tblW w:w="57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6"/>
        <w:gridCol w:w="2984"/>
      </w:tblGrid>
      <w:tr w14:paraId="21CD1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776" w:type="dxa"/>
            <w:noWrap/>
            <w:vAlign w:val="center"/>
          </w:tcPr>
          <w:p w14:paraId="1A4CA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普惠金融2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团支部</w:t>
            </w:r>
          </w:p>
        </w:tc>
        <w:tc>
          <w:tcPr>
            <w:tcW w:w="2984" w:type="dxa"/>
            <w:noWrap/>
            <w:vAlign w:val="center"/>
          </w:tcPr>
          <w:p w14:paraId="5FB7BF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沈佳</w:t>
            </w:r>
            <w:r>
              <w:rPr>
                <w:rFonts w:hint="eastAsia"/>
              </w:rPr>
              <w:t>、叶姝娴、周靓娜</w:t>
            </w:r>
          </w:p>
        </w:tc>
      </w:tr>
      <w:tr w14:paraId="2ED3A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776" w:type="dxa"/>
            <w:noWrap/>
            <w:vAlign w:val="center"/>
          </w:tcPr>
          <w:p w14:paraId="527B3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普惠金融2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01团支部</w:t>
            </w:r>
          </w:p>
        </w:tc>
        <w:tc>
          <w:tcPr>
            <w:tcW w:w="2984" w:type="dxa"/>
            <w:noWrap/>
            <w:vAlign w:val="center"/>
          </w:tcPr>
          <w:p w14:paraId="43D57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姚佳旎、王梓欣</w:t>
            </w:r>
          </w:p>
        </w:tc>
      </w:tr>
      <w:tr w14:paraId="7D76C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776" w:type="dxa"/>
            <w:noWrap/>
            <w:vAlign w:val="center"/>
          </w:tcPr>
          <w:p w14:paraId="0D359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普惠金融2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02团支部</w:t>
            </w:r>
          </w:p>
        </w:tc>
        <w:tc>
          <w:tcPr>
            <w:tcW w:w="2984" w:type="dxa"/>
            <w:noWrap/>
            <w:vAlign w:val="center"/>
          </w:tcPr>
          <w:p w14:paraId="4FA4D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王昱翔、宋馨语、楼羽璇</w:t>
            </w:r>
          </w:p>
        </w:tc>
      </w:tr>
      <w:tr w14:paraId="3C328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776" w:type="dxa"/>
            <w:noWrap/>
            <w:vAlign w:val="center"/>
          </w:tcPr>
          <w:p w14:paraId="51137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普惠金融2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03团支部</w:t>
            </w:r>
          </w:p>
        </w:tc>
        <w:tc>
          <w:tcPr>
            <w:tcW w:w="2984" w:type="dxa"/>
            <w:noWrap/>
            <w:vAlign w:val="center"/>
          </w:tcPr>
          <w:p w14:paraId="42AE3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宗珩昱、俞潞</w:t>
            </w:r>
          </w:p>
        </w:tc>
      </w:tr>
      <w:tr w14:paraId="1B70C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776" w:type="dxa"/>
            <w:noWrap/>
            <w:vAlign w:val="center"/>
          </w:tcPr>
          <w:p w14:paraId="72DFB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普惠金融2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01团支部</w:t>
            </w:r>
          </w:p>
        </w:tc>
        <w:tc>
          <w:tcPr>
            <w:tcW w:w="2984" w:type="dxa"/>
            <w:noWrap/>
            <w:vAlign w:val="center"/>
          </w:tcPr>
          <w:p w14:paraId="5CC0E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丁宁、李佳佳</w:t>
            </w:r>
          </w:p>
        </w:tc>
      </w:tr>
      <w:tr w14:paraId="4C30B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776" w:type="dxa"/>
            <w:noWrap/>
            <w:vAlign w:val="center"/>
          </w:tcPr>
          <w:p w14:paraId="7E231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普惠金融2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02团支部</w:t>
            </w:r>
          </w:p>
        </w:tc>
        <w:tc>
          <w:tcPr>
            <w:tcW w:w="2984" w:type="dxa"/>
            <w:noWrap/>
            <w:vAlign w:val="center"/>
          </w:tcPr>
          <w:p w14:paraId="4CD5D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蓝悦文、季子煜、王景怡</w:t>
            </w:r>
          </w:p>
        </w:tc>
      </w:tr>
      <w:tr w14:paraId="2E5EA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776" w:type="dxa"/>
            <w:noWrap/>
            <w:vAlign w:val="center"/>
          </w:tcPr>
          <w:p w14:paraId="4094C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普惠金融2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03团支部</w:t>
            </w:r>
          </w:p>
        </w:tc>
        <w:tc>
          <w:tcPr>
            <w:tcW w:w="2984" w:type="dxa"/>
            <w:noWrap/>
            <w:vAlign w:val="center"/>
          </w:tcPr>
          <w:p w14:paraId="1DD84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华楚心、陈炳兴</w:t>
            </w:r>
          </w:p>
        </w:tc>
      </w:tr>
      <w:tr w14:paraId="3204E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776" w:type="dxa"/>
            <w:noWrap/>
            <w:vAlign w:val="center"/>
          </w:tcPr>
          <w:p w14:paraId="16CC7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普惠金融2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01团支部</w:t>
            </w:r>
          </w:p>
        </w:tc>
        <w:tc>
          <w:tcPr>
            <w:tcW w:w="2984" w:type="dxa"/>
            <w:noWrap/>
            <w:vAlign w:val="center"/>
          </w:tcPr>
          <w:p w14:paraId="7AD3F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刘曦月、施宛妤</w:t>
            </w:r>
          </w:p>
        </w:tc>
      </w:tr>
      <w:tr w14:paraId="6B076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776" w:type="dxa"/>
            <w:noWrap/>
            <w:vAlign w:val="center"/>
          </w:tcPr>
          <w:p w14:paraId="5C4BB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普惠金融2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02团支部</w:t>
            </w:r>
          </w:p>
        </w:tc>
        <w:tc>
          <w:tcPr>
            <w:tcW w:w="2984" w:type="dxa"/>
            <w:noWrap/>
            <w:vAlign w:val="center"/>
          </w:tcPr>
          <w:p w14:paraId="2C73C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赵钶莹、黄杜一</w:t>
            </w:r>
          </w:p>
        </w:tc>
      </w:tr>
      <w:tr w14:paraId="066C5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776" w:type="dxa"/>
            <w:noWrap/>
            <w:vAlign w:val="center"/>
          </w:tcPr>
          <w:p w14:paraId="6CE8D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普惠金融2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03团支部</w:t>
            </w:r>
          </w:p>
        </w:tc>
        <w:tc>
          <w:tcPr>
            <w:tcW w:w="2984" w:type="dxa"/>
            <w:noWrap/>
            <w:vAlign w:val="center"/>
          </w:tcPr>
          <w:p w14:paraId="40F0C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孔闻仪、林意涵</w:t>
            </w:r>
          </w:p>
        </w:tc>
      </w:tr>
    </w:tbl>
    <w:p w14:paraId="33A249E3">
      <w:pPr>
        <w:spacing w:line="560" w:lineRule="exact"/>
        <w:rPr>
          <w:rFonts w:hint="eastAsia" w:ascii="仿宋_GB2312" w:hAnsi="仿宋" w:eastAsia="仿宋_GB2312"/>
          <w:bCs/>
          <w:sz w:val="32"/>
          <w:szCs w:val="32"/>
        </w:rPr>
      </w:pPr>
    </w:p>
    <w:p w14:paraId="2E652E78">
      <w:pPr>
        <w:pStyle w:val="6"/>
        <w:spacing w:line="560" w:lineRule="exact"/>
        <w:ind w:firstLine="3360" w:firstLineChars="1050"/>
        <w:jc w:val="right"/>
        <w:rPr>
          <w:rFonts w:hint="default" w:ascii="仿宋_GB2312" w:hAnsi="仿宋" w:eastAsia="仿宋_GB2312"/>
          <w:bCs/>
          <w:sz w:val="32"/>
          <w:szCs w:val="32"/>
          <w:lang w:val="en-US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浙江工商大学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泰隆金融学院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团委</w:t>
      </w:r>
    </w:p>
    <w:p w14:paraId="53FB6946">
      <w:pPr>
        <w:pStyle w:val="6"/>
        <w:spacing w:line="560" w:lineRule="exact"/>
        <w:ind w:firstLine="0"/>
        <w:jc w:val="right"/>
      </w:pPr>
      <w:r>
        <w:rPr>
          <w:rFonts w:hint="eastAsia" w:ascii="仿宋_GB2312" w:hAnsi="仿宋" w:eastAsia="仿宋_GB2312"/>
          <w:bCs/>
          <w:sz w:val="32"/>
          <w:szCs w:val="32"/>
        </w:rPr>
        <w:t xml:space="preserve">                              202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19</w:t>
      </w:r>
      <w:r>
        <w:rPr>
          <w:rFonts w:hint="eastAsia" w:ascii="仿宋_GB2312" w:hAnsi="仿宋" w:eastAsia="仿宋_GB2312"/>
          <w:bCs/>
          <w:sz w:val="32"/>
          <w:szCs w:val="32"/>
        </w:rPr>
        <w:t>日</w:t>
      </w:r>
    </w:p>
    <w:sectPr>
      <w:footerReference r:id="rId3" w:type="default"/>
      <w:pgSz w:w="11906" w:h="16838"/>
      <w:pgMar w:top="2211" w:right="1531" w:bottom="1985" w:left="1531" w:header="851" w:footer="1474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14D4C80C-C1DC-4A20-AF18-AF22D2006A7C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AAF72D21-12CA-4AA4-8FB7-2481224D390B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6EB72DA7-6659-494F-91CE-8EFEE3EE58F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DFDFE096-92EF-43C5-8278-166AA719FAAE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8391D2">
    <w:pPr>
      <w:pStyle w:val="2"/>
      <w:framePr w:wrap="around" w:vAnchor="text" w:hAnchor="margin" w:xAlign="outside" w:y="1"/>
      <w:rPr>
        <w:rStyle w:val="5"/>
        <w:rFonts w:hint="eastAsia" w:ascii="宋体" w:hAnsi="宋体"/>
        <w:sz w:val="28"/>
        <w:szCs w:val="28"/>
      </w:rPr>
    </w:pPr>
    <w:r>
      <w:rPr>
        <w:rStyle w:val="5"/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Style w:val="5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5"/>
        <w:rFonts w:ascii="宋体" w:hAnsi="宋体"/>
        <w:sz w:val="28"/>
        <w:szCs w:val="28"/>
      </w:rPr>
      <w:t>5</w:t>
    </w:r>
    <w:r>
      <w:rPr>
        <w:rFonts w:ascii="宋体" w:hAnsi="宋体"/>
        <w:sz w:val="28"/>
        <w:szCs w:val="28"/>
      </w:rPr>
      <w:fldChar w:fldCharType="end"/>
    </w:r>
    <w:r>
      <w:rPr>
        <w:rStyle w:val="5"/>
        <w:rFonts w:hint="eastAsia" w:ascii="宋体" w:hAnsi="宋体"/>
        <w:sz w:val="28"/>
        <w:szCs w:val="28"/>
      </w:rPr>
      <w:t xml:space="preserve"> —</w:t>
    </w:r>
  </w:p>
  <w:p w14:paraId="587DDC3B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AD26D3"/>
    <w:rsid w:val="17AD2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uiPriority w:val="0"/>
  </w:style>
  <w:style w:type="paragraph" w:customStyle="1" w:styleId="6">
    <w:name w:val="正文文本缩进1"/>
    <w:basedOn w:val="1"/>
    <w:qFormat/>
    <w:uiPriority w:val="0"/>
    <w:pPr>
      <w:spacing w:line="240" w:lineRule="exact"/>
      <w:ind w:firstLine="315"/>
      <w:jc w:val="left"/>
    </w:pPr>
    <w:rPr>
      <w:rFonts w:ascii="宋体" w:hAnsi="宋体" w:cs="宋体"/>
      <w:color w:val="00000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2026-01-21T08:23:00Z</dcterms:created>
  <dc:creator>连连看</dc:creator>
  <cp:lastModifiedBy>连连看</cp:lastModifiedBy>
  <dcterms:modified xsi:type="dcterms:W3CDTF">2026-01-21T08:33:01Z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AB91170BF2874D838ABBC4E80FFE5959_11</vt:lpwstr>
  </property>
  <property fmtid="{D5CDD505-2E9C-101B-9397-08002B2CF9AE}" pid="4" name="KSOTemplateDocerSaveRecord">
    <vt:lpwstr>eyJoZGlkIjoiNTQwYTdjYTg0MGY4NmU1YjM5YjAxMzE2NjhlZDMzMzgiLCJ1c2VySWQiOiIxMDM3NzI4NzI0In0=</vt:lpwstr>
  </property>
</Properties>
</file>